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10DEE07"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B71894">
        <w:rPr>
          <w:rFonts w:cs="Arial"/>
          <w:sz w:val="24"/>
          <w:szCs w:val="24"/>
          <w:lang w:val="de-DE"/>
        </w:rPr>
        <w:t>2</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6A4996" w:rsidRPr="006A4996">
        <w:rPr>
          <w:rFonts w:cs="Arial"/>
          <w:sz w:val="24"/>
          <w:szCs w:val="24"/>
          <w:lang w:val="de-DE"/>
        </w:rPr>
        <w:t>R4-1908508</w:t>
      </w:r>
    </w:p>
    <w:bookmarkEnd w:id="0"/>
    <w:p w14:paraId="77E3419A" w14:textId="1C02DA59" w:rsidR="0080445A" w:rsidRDefault="00B71894" w:rsidP="00C00E40">
      <w:pPr>
        <w:pStyle w:val="Header"/>
        <w:rPr>
          <w:rFonts w:cs="Arial"/>
          <w:sz w:val="24"/>
          <w:szCs w:val="24"/>
          <w:lang w:val="de-DE"/>
        </w:rPr>
      </w:pPr>
      <w:r>
        <w:rPr>
          <w:rFonts w:cs="Arial"/>
          <w:sz w:val="24"/>
          <w:szCs w:val="24"/>
          <w:lang w:val="de-DE"/>
        </w:rPr>
        <w:t>Ljubljana</w:t>
      </w:r>
      <w:r w:rsidR="00701324">
        <w:rPr>
          <w:rFonts w:cs="Arial"/>
          <w:sz w:val="24"/>
          <w:szCs w:val="24"/>
          <w:lang w:val="de-DE"/>
        </w:rPr>
        <w:t xml:space="preserve">, </w:t>
      </w:r>
      <w:r w:rsidR="002F4DE5">
        <w:rPr>
          <w:rFonts w:cs="Arial"/>
          <w:sz w:val="24"/>
          <w:szCs w:val="24"/>
          <w:lang w:val="de-DE"/>
        </w:rPr>
        <w:t>Slovan</w:t>
      </w:r>
      <w:r>
        <w:rPr>
          <w:rFonts w:cs="Arial"/>
          <w:sz w:val="24"/>
          <w:szCs w:val="24"/>
          <w:lang w:val="de-DE"/>
        </w:rPr>
        <w:t>ia</w:t>
      </w:r>
      <w:r w:rsidR="00701324">
        <w:rPr>
          <w:rFonts w:cs="Arial"/>
          <w:sz w:val="24"/>
          <w:szCs w:val="24"/>
          <w:lang w:val="de-DE"/>
        </w:rPr>
        <w:t xml:space="preserve">, </w:t>
      </w:r>
      <w:r w:rsidR="00802B28">
        <w:rPr>
          <w:rFonts w:cs="Arial"/>
          <w:sz w:val="24"/>
          <w:szCs w:val="24"/>
          <w:lang w:val="de-DE"/>
        </w:rPr>
        <w:t>2</w:t>
      </w:r>
      <w:r>
        <w:rPr>
          <w:rFonts w:cs="Arial"/>
          <w:sz w:val="24"/>
          <w:szCs w:val="24"/>
          <w:lang w:val="de-DE"/>
        </w:rPr>
        <w:t>6</w:t>
      </w:r>
      <w:r w:rsidR="00802B28">
        <w:rPr>
          <w:rFonts w:cs="Arial"/>
          <w:sz w:val="24"/>
          <w:szCs w:val="24"/>
          <w:lang w:val="de-DE"/>
        </w:rPr>
        <w:t>th</w:t>
      </w:r>
      <w:r>
        <w:rPr>
          <w:rFonts w:cs="Arial"/>
          <w:sz w:val="24"/>
          <w:szCs w:val="24"/>
          <w:lang w:val="de-DE"/>
        </w:rPr>
        <w:t xml:space="preserve"> </w:t>
      </w:r>
      <w:r w:rsidR="00802B28">
        <w:rPr>
          <w:rFonts w:cs="Arial"/>
          <w:sz w:val="24"/>
          <w:szCs w:val="24"/>
          <w:lang w:val="de-DE"/>
        </w:rPr>
        <w:t>-</w:t>
      </w:r>
      <w:r>
        <w:rPr>
          <w:rFonts w:cs="Arial"/>
          <w:sz w:val="24"/>
          <w:szCs w:val="24"/>
          <w:lang w:val="de-DE"/>
        </w:rPr>
        <w:t xml:space="preserve"> 30th</w:t>
      </w:r>
      <w:r w:rsidR="00E000AB">
        <w:rPr>
          <w:rFonts w:cs="Arial"/>
          <w:sz w:val="24"/>
          <w:szCs w:val="24"/>
          <w:lang w:val="de-DE"/>
        </w:rPr>
        <w:t xml:space="preserve"> </w:t>
      </w:r>
      <w:r>
        <w:rPr>
          <w:rFonts w:cs="Arial"/>
          <w:sz w:val="24"/>
          <w:szCs w:val="24"/>
          <w:lang w:val="de-DE"/>
        </w:rPr>
        <w:t>Aug</w:t>
      </w:r>
      <w:r w:rsidR="00701324" w:rsidRPr="00B766D9">
        <w:rPr>
          <w:rFonts w:cs="Arial"/>
          <w:sz w:val="24"/>
          <w:szCs w:val="24"/>
          <w:lang w:val="de-DE"/>
        </w:rPr>
        <w:t xml:space="preserve"> 201</w:t>
      </w:r>
      <w:r w:rsidR="00802B28">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F7F363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631B">
        <w:rPr>
          <w:rFonts w:ascii="Arial" w:hAnsi="Arial"/>
          <w:sz w:val="24"/>
          <w:lang w:val="en-US"/>
        </w:rPr>
        <w:t>Variable duplexer spacing</w:t>
      </w:r>
    </w:p>
    <w:p w14:paraId="56BB70BC" w14:textId="16129C5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A4996" w:rsidRPr="006A4996">
        <w:rPr>
          <w:rFonts w:ascii="Arial" w:hAnsi="Arial"/>
          <w:sz w:val="24"/>
          <w:lang w:val="en-US"/>
        </w:rPr>
        <w:tab/>
        <w:t>10.25.1</w:t>
      </w:r>
    </w:p>
    <w:p w14:paraId="6FE0B29D" w14:textId="321D98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71894">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482978FF" w:rsidR="0080445A" w:rsidRPr="00836974" w:rsidRDefault="00B8441C" w:rsidP="0080445A">
      <w:pPr>
        <w:rPr>
          <w:color w:val="D0CECE" w:themeColor="background2" w:themeShade="E6"/>
        </w:rPr>
      </w:pPr>
      <w:r>
        <w:t xml:space="preserve">The introduction of supplementary downlink (SDL) frequency bands has made it possible to </w:t>
      </w:r>
      <w:r w:rsidR="00646D29">
        <w:t xml:space="preserve">pair them </w:t>
      </w:r>
      <w:r w:rsidR="00BB4069">
        <w:t>with the NR uplink bands</w:t>
      </w:r>
      <w:r w:rsidR="0027314A">
        <w:t xml:space="preserve"> to create new band combinations</w:t>
      </w:r>
      <w:r w:rsidR="00BB4069">
        <w:t>.</w:t>
      </w:r>
      <w:r w:rsidR="003068AA">
        <w:t xml:space="preserve"> If</w:t>
      </w:r>
      <w:r w:rsidR="00760944">
        <w:t xml:space="preserve"> the</w:t>
      </w:r>
      <w:r w:rsidR="0027314A">
        <w:t xml:space="preserve"> channel</w:t>
      </w:r>
      <w:r w:rsidR="00760944">
        <w:t xml:space="preserve"> </w:t>
      </w:r>
      <w:r w:rsidR="0083693D">
        <w:t>bandwidth of the UL is greater than that of the</w:t>
      </w:r>
      <w:r w:rsidR="0027314A">
        <w:t xml:space="preserve"> DL </w:t>
      </w:r>
      <w:r w:rsidR="001C6333">
        <w:t>a</w:t>
      </w:r>
      <w:r w:rsidR="009D7845">
        <w:t xml:space="preserve"> variable duplexer spacing</w:t>
      </w:r>
      <w:r w:rsidR="0083693D">
        <w:t xml:space="preserve"> </w:t>
      </w:r>
      <w:r w:rsidR="0027314A">
        <w:t>may have to</w:t>
      </w:r>
      <w:r w:rsidR="003068AA">
        <w:t xml:space="preserve"> be used.</w:t>
      </w:r>
      <w:r w:rsidR="0083693D">
        <w:t xml:space="preserve"> Also, the </w:t>
      </w:r>
      <w:r w:rsidR="00B64F17">
        <w:t>unequal channel</w:t>
      </w:r>
      <w:r w:rsidR="0083693D">
        <w:t xml:space="preserve"> bandwidths may </w:t>
      </w:r>
      <w:r w:rsidR="00B64F17">
        <w:t xml:space="preserve">cause the signal </w:t>
      </w:r>
      <w:r w:rsidR="006028C1">
        <w:t>bandwidths to</w:t>
      </w:r>
      <w:r w:rsidR="0083693D">
        <w:t xml:space="preserve"> be restricted</w:t>
      </w:r>
      <w:r w:rsidR="005D0225">
        <w:t xml:space="preserve"> to</w:t>
      </w:r>
      <w:r w:rsidR="00D67E87">
        <w:t xml:space="preserve"> fit</w:t>
      </w:r>
      <w:r w:rsidR="00B64F17">
        <w:t xml:space="preserve"> inside the</w:t>
      </w:r>
      <w:r w:rsidR="00D67E87">
        <w:t xml:space="preserve"> respective</w:t>
      </w:r>
      <w:r w:rsidR="00B64F17">
        <w:t xml:space="preserve"> UL/DL </w:t>
      </w:r>
      <w:r w:rsidR="005D0225">
        <w:t xml:space="preserve">channel </w:t>
      </w:r>
      <w:r w:rsidR="00B64F17">
        <w:t>bands.</w:t>
      </w:r>
    </w:p>
    <w:p w14:paraId="046266D4" w14:textId="7AE1189C" w:rsidR="00B12FF0" w:rsidRDefault="006866E3" w:rsidP="00B12FF0">
      <w:pPr>
        <w:pStyle w:val="Heading1"/>
        <w:rPr>
          <w:lang w:val="en-US"/>
        </w:rPr>
      </w:pPr>
      <w:r>
        <w:rPr>
          <w:lang w:val="en-US"/>
        </w:rPr>
        <w:t>Discussion</w:t>
      </w:r>
    </w:p>
    <w:p w14:paraId="287A2072" w14:textId="77777777" w:rsidR="00207C2B" w:rsidRPr="00207C2B" w:rsidRDefault="00207C2B" w:rsidP="00207C2B">
      <w:pPr>
        <w:rPr>
          <w:lang w:val="en-US"/>
        </w:rPr>
      </w:pPr>
    </w:p>
    <w:p w14:paraId="192E9C24" w14:textId="374596DE" w:rsidR="00646D29" w:rsidRDefault="00646D29" w:rsidP="00646D29">
      <w:pPr>
        <w:rPr>
          <w:lang w:val="en-US"/>
        </w:rPr>
      </w:pPr>
      <w:r>
        <w:rPr>
          <w:lang w:val="en-US"/>
        </w:rPr>
        <w:t xml:space="preserve">Currently, in both LTE and NR the FDD bands are defined as paired UL/DL combinations with </w:t>
      </w:r>
      <w:r w:rsidR="00EC1FE5">
        <w:rPr>
          <w:lang w:val="en-US"/>
        </w:rPr>
        <w:t>variable</w:t>
      </w:r>
      <w:r>
        <w:rPr>
          <w:lang w:val="en-US"/>
        </w:rPr>
        <w:t xml:space="preserve"> duplexer spacing</w:t>
      </w:r>
      <w:r w:rsidR="003068AA">
        <w:rPr>
          <w:lang w:val="en-US"/>
        </w:rPr>
        <w:t>s</w:t>
      </w:r>
      <w:r>
        <w:rPr>
          <w:lang w:val="en-US"/>
        </w:rPr>
        <w:t>.</w:t>
      </w:r>
      <w:r w:rsidR="00EC1FE5">
        <w:rPr>
          <w:lang w:val="en-US"/>
        </w:rPr>
        <w:t xml:space="preserve"> However, in almost all applications</w:t>
      </w:r>
      <w:r w:rsidR="005C57FC">
        <w:rPr>
          <w:lang w:val="en-US"/>
        </w:rPr>
        <w:t xml:space="preserve"> and band pairs</w:t>
      </w:r>
      <w:r w:rsidR="00EC1FE5">
        <w:rPr>
          <w:lang w:val="en-US"/>
        </w:rPr>
        <w:t xml:space="preserve"> the duplexer spacing is set to its nominal value and the UL and DL </w:t>
      </w:r>
      <w:r w:rsidR="003157EE">
        <w:rPr>
          <w:lang w:val="en-US"/>
        </w:rPr>
        <w:t xml:space="preserve">signal </w:t>
      </w:r>
      <w:r w:rsidR="00EC1FE5">
        <w:rPr>
          <w:lang w:val="en-US"/>
        </w:rPr>
        <w:t xml:space="preserve">bandwidths are </w:t>
      </w:r>
      <w:r w:rsidR="007E36AA">
        <w:rPr>
          <w:lang w:val="en-US"/>
        </w:rPr>
        <w:t xml:space="preserve">set </w:t>
      </w:r>
      <w:r w:rsidR="00CB18B4">
        <w:rPr>
          <w:lang w:val="en-US"/>
        </w:rPr>
        <w:t>equal</w:t>
      </w:r>
      <w:r w:rsidR="00EC1FE5">
        <w:rPr>
          <w:lang w:val="en-US"/>
        </w:rPr>
        <w:t>.</w:t>
      </w:r>
      <w:r>
        <w:rPr>
          <w:lang w:val="en-US"/>
        </w:rPr>
        <w:t xml:space="preserve"> The introduction of </w:t>
      </w:r>
      <w:r w:rsidR="00767E03">
        <w:rPr>
          <w:lang w:val="en-US"/>
        </w:rPr>
        <w:t xml:space="preserve">new </w:t>
      </w:r>
      <w:r>
        <w:rPr>
          <w:lang w:val="en-US"/>
        </w:rPr>
        <w:t>SDL bands enables UL</w:t>
      </w:r>
      <w:r w:rsidR="005C57FC">
        <w:rPr>
          <w:lang w:val="en-US"/>
        </w:rPr>
        <w:t xml:space="preserve"> and SUL</w:t>
      </w:r>
      <w:r>
        <w:rPr>
          <w:lang w:val="en-US"/>
        </w:rPr>
        <w:t xml:space="preserve"> bands to be paired </w:t>
      </w:r>
      <w:r w:rsidR="00C622B9">
        <w:rPr>
          <w:lang w:val="en-US"/>
        </w:rPr>
        <w:t>to</w:t>
      </w:r>
      <w:r w:rsidR="00E859F0">
        <w:rPr>
          <w:lang w:val="en-US"/>
        </w:rPr>
        <w:t xml:space="preserve"> create </w:t>
      </w:r>
      <w:r w:rsidR="00767E03">
        <w:rPr>
          <w:lang w:val="en-US"/>
        </w:rPr>
        <w:t xml:space="preserve">new </w:t>
      </w:r>
      <w:r>
        <w:rPr>
          <w:lang w:val="en-US"/>
        </w:rPr>
        <w:t>band combinations</w:t>
      </w:r>
      <w:r w:rsidR="003068AA">
        <w:rPr>
          <w:lang w:val="en-US"/>
        </w:rPr>
        <w:t>. Also</w:t>
      </w:r>
      <w:r w:rsidR="0083693D">
        <w:rPr>
          <w:lang w:val="en-US"/>
        </w:rPr>
        <w:t>,</w:t>
      </w:r>
      <w:r w:rsidR="003068AA">
        <w:rPr>
          <w:lang w:val="en-US"/>
        </w:rPr>
        <w:t xml:space="preserve"> </w:t>
      </w:r>
      <w:r w:rsidR="0083693D">
        <w:rPr>
          <w:lang w:val="en-US"/>
        </w:rPr>
        <w:t xml:space="preserve">if the </w:t>
      </w:r>
      <w:r w:rsidR="003157EE">
        <w:rPr>
          <w:lang w:val="en-US"/>
        </w:rPr>
        <w:t xml:space="preserve">channel </w:t>
      </w:r>
      <w:r w:rsidR="0083693D">
        <w:rPr>
          <w:lang w:val="en-US"/>
        </w:rPr>
        <w:t>band</w:t>
      </w:r>
      <w:r w:rsidR="00D371B0">
        <w:rPr>
          <w:lang w:val="en-US"/>
        </w:rPr>
        <w:t>width</w:t>
      </w:r>
      <w:r w:rsidR="00683006">
        <w:rPr>
          <w:lang w:val="en-US"/>
        </w:rPr>
        <w:t>s</w:t>
      </w:r>
      <w:r w:rsidR="00D371B0">
        <w:rPr>
          <w:lang w:val="en-US"/>
        </w:rPr>
        <w:t xml:space="preserve"> of the </w:t>
      </w:r>
      <w:r w:rsidR="003068AA">
        <w:rPr>
          <w:lang w:val="en-US"/>
        </w:rPr>
        <w:t>UL</w:t>
      </w:r>
      <w:r w:rsidR="00D371B0">
        <w:rPr>
          <w:lang w:val="en-US"/>
        </w:rPr>
        <w:t xml:space="preserve"> and DL</w:t>
      </w:r>
      <w:r w:rsidR="003068AA">
        <w:rPr>
          <w:lang w:val="en-US"/>
        </w:rPr>
        <w:t xml:space="preserve"> </w:t>
      </w:r>
      <w:r w:rsidR="0083693D">
        <w:rPr>
          <w:lang w:val="en-US"/>
        </w:rPr>
        <w:t>band</w:t>
      </w:r>
      <w:r w:rsidR="00D371B0">
        <w:rPr>
          <w:lang w:val="en-US"/>
        </w:rPr>
        <w:t xml:space="preserve">s are </w:t>
      </w:r>
      <w:r w:rsidR="00A8423D">
        <w:rPr>
          <w:lang w:val="en-US"/>
        </w:rPr>
        <w:t>different</w:t>
      </w:r>
      <w:r w:rsidR="00D371B0">
        <w:rPr>
          <w:lang w:val="en-US"/>
        </w:rPr>
        <w:t xml:space="preserve"> then a </w:t>
      </w:r>
      <w:r w:rsidR="0083693D">
        <w:rPr>
          <w:lang w:val="en-US"/>
        </w:rPr>
        <w:t xml:space="preserve">variable duplexer spacing </w:t>
      </w:r>
      <w:r w:rsidR="00293033">
        <w:rPr>
          <w:lang w:val="en-US"/>
        </w:rPr>
        <w:t>may have</w:t>
      </w:r>
      <w:r w:rsidR="0083693D">
        <w:rPr>
          <w:lang w:val="en-US"/>
        </w:rPr>
        <w:t xml:space="preserve"> to be adopted</w:t>
      </w:r>
      <w:r w:rsidR="00EC1FE5">
        <w:rPr>
          <w:lang w:val="en-US"/>
        </w:rPr>
        <w:t xml:space="preserve"> and the</w:t>
      </w:r>
      <w:r w:rsidR="003157EE">
        <w:rPr>
          <w:lang w:val="en-US"/>
        </w:rPr>
        <w:t xml:space="preserve"> signal</w:t>
      </w:r>
      <w:r w:rsidR="00D371B0">
        <w:rPr>
          <w:lang w:val="en-US"/>
        </w:rPr>
        <w:t xml:space="preserve"> bandwidths of the UL and DL signals may </w:t>
      </w:r>
      <w:r w:rsidR="00F71D1D">
        <w:rPr>
          <w:lang w:val="en-US"/>
        </w:rPr>
        <w:t xml:space="preserve">need to </w:t>
      </w:r>
      <w:r w:rsidR="00D371B0">
        <w:rPr>
          <w:lang w:val="en-US"/>
        </w:rPr>
        <w:t>be dissimilar</w:t>
      </w:r>
      <w:r w:rsidR="0083693D">
        <w:rPr>
          <w:lang w:val="en-US"/>
        </w:rPr>
        <w:t>.</w:t>
      </w:r>
    </w:p>
    <w:p w14:paraId="32ED859E" w14:textId="62D84D6E" w:rsidR="00C347EC" w:rsidRDefault="003157EE" w:rsidP="00646D29">
      <w:pPr>
        <w:rPr>
          <w:lang w:val="en-US"/>
        </w:rPr>
      </w:pPr>
      <w:r>
        <w:rPr>
          <w:lang w:val="en-US"/>
        </w:rPr>
        <w:t>For</w:t>
      </w:r>
      <w:r w:rsidR="00C347EC">
        <w:rPr>
          <w:lang w:val="en-US"/>
        </w:rPr>
        <w:t xml:space="preserve"> </w:t>
      </w:r>
      <w:r w:rsidR="00D371B0">
        <w:rPr>
          <w:lang w:val="en-US"/>
        </w:rPr>
        <w:t>the band combinations</w:t>
      </w:r>
      <w:r w:rsidR="00C347EC">
        <w:rPr>
          <w:lang w:val="en-US"/>
        </w:rPr>
        <w:t xml:space="preserve"> given below [1]:</w:t>
      </w:r>
    </w:p>
    <w:p w14:paraId="115F0FCE" w14:textId="7C31EB3C" w:rsidR="009B2E31" w:rsidRPr="009B2E31" w:rsidRDefault="009B2E31" w:rsidP="009B2E31">
      <w:pPr>
        <w:pStyle w:val="ListParagraph"/>
        <w:numPr>
          <w:ilvl w:val="0"/>
          <w:numId w:val="41"/>
        </w:numPr>
        <w:spacing w:afterLines="50" w:after="120" w:line="256" w:lineRule="auto"/>
        <w:rPr>
          <w:bCs/>
          <w:lang w:val="en-US" w:eastAsia="zh-CN"/>
        </w:rPr>
      </w:pPr>
      <w:r w:rsidRPr="00C347EC">
        <w:rPr>
          <w:bCs/>
          <w:lang w:eastAsia="zh-CN"/>
        </w:rPr>
        <w:t xml:space="preserve">Band </w:t>
      </w:r>
      <w:proofErr w:type="spellStart"/>
      <w:r w:rsidRPr="00C347EC">
        <w:rPr>
          <w:bCs/>
          <w:lang w:eastAsia="zh-CN"/>
        </w:rPr>
        <w:t>n</w:t>
      </w:r>
      <w:r>
        <w:rPr>
          <w:bCs/>
          <w:i/>
          <w:lang w:eastAsia="zh-CN"/>
        </w:rPr>
        <w:t>A</w:t>
      </w:r>
      <w:proofErr w:type="spellEnd"/>
      <w:r>
        <w:rPr>
          <w:bCs/>
          <w:lang w:eastAsia="zh-CN"/>
        </w:rPr>
        <w:t>: 1427 – 1432</w:t>
      </w:r>
      <w:r w:rsidRPr="00C347EC">
        <w:rPr>
          <w:bCs/>
          <w:lang w:eastAsia="zh-CN"/>
        </w:rPr>
        <w:t xml:space="preserve"> MHz DL / 832 – 862 MHz UL</w:t>
      </w:r>
    </w:p>
    <w:p w14:paraId="5761333E" w14:textId="1E0DC584" w:rsidR="00C347EC" w:rsidRPr="00C347EC" w:rsidRDefault="00C347EC" w:rsidP="00C347EC">
      <w:pPr>
        <w:pStyle w:val="ListParagraph"/>
        <w:numPr>
          <w:ilvl w:val="0"/>
          <w:numId w:val="41"/>
        </w:numPr>
        <w:spacing w:afterLines="50" w:after="120" w:line="256" w:lineRule="auto"/>
        <w:rPr>
          <w:bCs/>
          <w:lang w:val="en-US" w:eastAsia="zh-CN"/>
        </w:rPr>
      </w:pPr>
      <w:r w:rsidRPr="00C347EC">
        <w:rPr>
          <w:bCs/>
          <w:lang w:eastAsia="zh-CN"/>
        </w:rPr>
        <w:t xml:space="preserve">Band </w:t>
      </w:r>
      <w:proofErr w:type="spellStart"/>
      <w:r w:rsidRPr="00C347EC">
        <w:rPr>
          <w:bCs/>
          <w:lang w:eastAsia="zh-CN"/>
        </w:rPr>
        <w:t>n</w:t>
      </w:r>
      <w:r w:rsidRPr="00C347EC">
        <w:rPr>
          <w:bCs/>
          <w:i/>
          <w:lang w:eastAsia="zh-CN"/>
        </w:rPr>
        <w:t>B</w:t>
      </w:r>
      <w:proofErr w:type="spellEnd"/>
      <w:r w:rsidRPr="00C347EC">
        <w:rPr>
          <w:bCs/>
          <w:lang w:eastAsia="zh-CN"/>
        </w:rPr>
        <w:t>: 1432 – 1517 MHz DL / 832 – 862 MHz UL</w:t>
      </w:r>
    </w:p>
    <w:p w14:paraId="3C66BFF7" w14:textId="2298D2D3" w:rsidR="00E82268" w:rsidRDefault="00D371B0" w:rsidP="00C347EC">
      <w:pPr>
        <w:spacing w:afterLines="50" w:after="120" w:line="256" w:lineRule="auto"/>
        <w:rPr>
          <w:bCs/>
          <w:lang w:val="en-US" w:eastAsia="zh-CN"/>
        </w:rPr>
      </w:pPr>
      <w:r>
        <w:rPr>
          <w:bCs/>
          <w:lang w:val="en-US" w:eastAsia="zh-CN"/>
        </w:rPr>
        <w:t>B</w:t>
      </w:r>
      <w:r w:rsidR="00F71D1D">
        <w:rPr>
          <w:bCs/>
          <w:lang w:val="en-US" w:eastAsia="zh-CN"/>
        </w:rPr>
        <w:t xml:space="preserve">and </w:t>
      </w:r>
      <w:proofErr w:type="spellStart"/>
      <w:r w:rsidR="00F71D1D">
        <w:rPr>
          <w:bCs/>
          <w:lang w:val="en-US" w:eastAsia="zh-CN"/>
        </w:rPr>
        <w:t>nA</w:t>
      </w:r>
      <w:proofErr w:type="spellEnd"/>
      <w:r w:rsidR="00F71D1D">
        <w:rPr>
          <w:bCs/>
          <w:lang w:val="en-US" w:eastAsia="zh-CN"/>
        </w:rPr>
        <w:t xml:space="preserve"> may have a</w:t>
      </w:r>
      <w:r w:rsidR="009B2E31">
        <w:rPr>
          <w:bCs/>
          <w:lang w:val="en-US" w:eastAsia="zh-CN"/>
        </w:rPr>
        <w:t xml:space="preserve"> variable duplexer spacing as the UL bandwidth is greater than the DL bandwidth. Also for this band combination the DL bandwidth would be limited to a 5MHz</w:t>
      </w:r>
      <w:r>
        <w:rPr>
          <w:bCs/>
          <w:lang w:val="en-US" w:eastAsia="zh-CN"/>
        </w:rPr>
        <w:t xml:space="preserve"> while the UL bandwidth could be as large as 30MHz</w:t>
      </w:r>
      <w:r w:rsidR="009B2E31">
        <w:rPr>
          <w:bCs/>
          <w:lang w:val="en-US" w:eastAsia="zh-CN"/>
        </w:rPr>
        <w:t>.</w:t>
      </w:r>
      <w:r w:rsidR="00F71D1D">
        <w:rPr>
          <w:bCs/>
          <w:lang w:val="en-US" w:eastAsia="zh-CN"/>
        </w:rPr>
        <w:t xml:space="preserve"> </w:t>
      </w:r>
      <w:r w:rsidR="00442A8A">
        <w:rPr>
          <w:bCs/>
          <w:lang w:val="en-US" w:eastAsia="zh-CN"/>
        </w:rPr>
        <w:t xml:space="preserve">In Band </w:t>
      </w:r>
      <w:proofErr w:type="spellStart"/>
      <w:r w:rsidR="00E52E27">
        <w:rPr>
          <w:bCs/>
          <w:lang w:eastAsia="zh-CN"/>
        </w:rPr>
        <w:t>nB</w:t>
      </w:r>
      <w:proofErr w:type="spellEnd"/>
      <w:r w:rsidR="00E52E27" w:rsidRPr="00442A8A">
        <w:rPr>
          <w:bCs/>
          <w:lang w:eastAsia="zh-CN"/>
        </w:rPr>
        <w:t xml:space="preserve"> </w:t>
      </w:r>
      <w:r w:rsidR="00E52E27">
        <w:rPr>
          <w:bCs/>
          <w:lang w:val="en-US" w:eastAsia="zh-CN"/>
        </w:rPr>
        <w:t>the</w:t>
      </w:r>
      <w:r w:rsidR="00442A8A">
        <w:rPr>
          <w:bCs/>
          <w:lang w:val="en-US" w:eastAsia="zh-CN"/>
        </w:rPr>
        <w:t xml:space="preserve"> maximum UL bandwidth is smaller than the maximum DL bandwidth. </w:t>
      </w:r>
      <w:r w:rsidR="00D04789">
        <w:rPr>
          <w:bCs/>
          <w:lang w:val="en-US" w:eastAsia="zh-CN"/>
        </w:rPr>
        <w:t xml:space="preserve"> </w:t>
      </w:r>
      <w:r w:rsidR="00442A8A">
        <w:rPr>
          <w:bCs/>
          <w:lang w:val="en-US" w:eastAsia="zh-CN"/>
        </w:rPr>
        <w:t xml:space="preserve">In this band either a fixed or variable duplexer spacing can be used. </w:t>
      </w:r>
      <w:r w:rsidR="00FB3EF9">
        <w:rPr>
          <w:bCs/>
          <w:lang w:val="en-US" w:eastAsia="zh-CN"/>
        </w:rPr>
        <w:t>It is suggested that</w:t>
      </w:r>
      <w:r w:rsidR="00BE5FC4">
        <w:rPr>
          <w:bCs/>
          <w:lang w:val="en-US" w:eastAsia="zh-CN"/>
        </w:rPr>
        <w:t xml:space="preserve"> </w:t>
      </w:r>
      <w:r w:rsidR="003E0CAF" w:rsidRPr="003E0CAF">
        <w:rPr>
          <w:bCs/>
          <w:lang w:val="en-US" w:eastAsia="zh-CN"/>
        </w:rPr>
        <w:t>the UL and DL bandwidths be limited to certain combinations or upper limits be placed on the maximum signal UL and DL signal bandwidths</w:t>
      </w:r>
      <w:r w:rsidR="00DC2EA1">
        <w:rPr>
          <w:bCs/>
          <w:lang w:val="en-US" w:eastAsia="zh-CN"/>
        </w:rPr>
        <w:t xml:space="preserve"> </w:t>
      </w:r>
      <w:r w:rsidR="00FB3EF9">
        <w:rPr>
          <w:bCs/>
          <w:lang w:val="en-US" w:eastAsia="zh-CN"/>
        </w:rPr>
        <w:t xml:space="preserve">that can be selected </w:t>
      </w:r>
      <w:r w:rsidR="00DC2EA1">
        <w:rPr>
          <w:bCs/>
          <w:lang w:val="en-US" w:eastAsia="zh-CN"/>
        </w:rPr>
        <w:t>such that the ratio of the UL to DL bandwidth is no more than a factor of 4</w:t>
      </w:r>
      <w:r w:rsidR="003E0CAF" w:rsidRPr="003E0CAF">
        <w:rPr>
          <w:bCs/>
          <w:lang w:val="en-US" w:eastAsia="zh-CN"/>
        </w:rPr>
        <w:t xml:space="preserve">. </w:t>
      </w:r>
      <w:r w:rsidR="00C05AB9">
        <w:rPr>
          <w:bCs/>
          <w:lang w:val="en-US" w:eastAsia="zh-CN"/>
        </w:rPr>
        <w:t xml:space="preserve">This will keep the number of possible UL/DL bandwidth combinations to a manageable number. </w:t>
      </w:r>
      <w:r w:rsidR="003E0CAF" w:rsidRPr="003E0CAF">
        <w:rPr>
          <w:bCs/>
          <w:lang w:val="en-US" w:eastAsia="zh-CN"/>
        </w:rPr>
        <w:t xml:space="preserve"> </w:t>
      </w:r>
      <w:r w:rsidR="00DC2EA1">
        <w:rPr>
          <w:bCs/>
          <w:lang w:val="en-US" w:eastAsia="zh-CN"/>
        </w:rPr>
        <w:t xml:space="preserve">For example, for band </w:t>
      </w:r>
      <w:proofErr w:type="spellStart"/>
      <w:r w:rsidR="00DC2EA1">
        <w:rPr>
          <w:bCs/>
          <w:lang w:val="en-US" w:eastAsia="zh-CN"/>
        </w:rPr>
        <w:t>nA</w:t>
      </w:r>
      <w:proofErr w:type="spellEnd"/>
      <w:r w:rsidR="00DC2EA1">
        <w:rPr>
          <w:bCs/>
          <w:lang w:val="en-US" w:eastAsia="zh-CN"/>
        </w:rPr>
        <w:t xml:space="preserve"> the DL signal bandwidth is limited to the channel bandwidth of 5MHz. In this case the UL signal bandwidth should be no than 20MHz.</w:t>
      </w:r>
    </w:p>
    <w:p w14:paraId="3BE9FD09" w14:textId="13A71AB3" w:rsidR="00E82268" w:rsidRPr="00C347EC" w:rsidRDefault="0072496B" w:rsidP="00C347EC">
      <w:pPr>
        <w:spacing w:afterLines="50" w:after="120" w:line="256" w:lineRule="auto"/>
        <w:rPr>
          <w:bCs/>
          <w:lang w:val="en-US" w:eastAsia="zh-CN"/>
        </w:rPr>
      </w:pPr>
      <w:r>
        <w:rPr>
          <w:bCs/>
          <w:lang w:val="en-US" w:eastAsia="zh-CN"/>
        </w:rPr>
        <w:t xml:space="preserve">It is anticipated that more </w:t>
      </w:r>
      <w:r w:rsidR="00DB51A2">
        <w:rPr>
          <w:bCs/>
          <w:lang w:val="en-US" w:eastAsia="zh-CN"/>
        </w:rPr>
        <w:t>new</w:t>
      </w:r>
      <w:r w:rsidR="00A976DC">
        <w:rPr>
          <w:bCs/>
          <w:lang w:val="en-US" w:eastAsia="zh-CN"/>
        </w:rPr>
        <w:t xml:space="preserve"> </w:t>
      </w:r>
      <w:r w:rsidR="00DB51A2">
        <w:rPr>
          <w:bCs/>
          <w:lang w:val="en-US" w:eastAsia="zh-CN"/>
        </w:rPr>
        <w:t xml:space="preserve">band combinations </w:t>
      </w:r>
      <w:r>
        <w:rPr>
          <w:bCs/>
          <w:lang w:val="en-US" w:eastAsia="zh-CN"/>
        </w:rPr>
        <w:t xml:space="preserve">will be introduced in the future. </w:t>
      </w:r>
      <w:r w:rsidR="00FB3EF9">
        <w:rPr>
          <w:bCs/>
          <w:lang w:val="en-US" w:eastAsia="zh-CN"/>
        </w:rPr>
        <w:t>Factors</w:t>
      </w:r>
      <w:r>
        <w:rPr>
          <w:bCs/>
          <w:lang w:val="en-US" w:eastAsia="zh-CN"/>
        </w:rPr>
        <w:t xml:space="preserve"> that </w:t>
      </w:r>
      <w:r w:rsidR="006E7A84">
        <w:rPr>
          <w:bCs/>
          <w:lang w:val="en-US" w:eastAsia="zh-CN"/>
        </w:rPr>
        <w:t>must</w:t>
      </w:r>
      <w:r>
        <w:rPr>
          <w:bCs/>
          <w:lang w:val="en-US" w:eastAsia="zh-CN"/>
        </w:rPr>
        <w:t xml:space="preserve"> be considered </w:t>
      </w:r>
      <w:r w:rsidR="00FB3EF9">
        <w:rPr>
          <w:bCs/>
          <w:lang w:val="en-US" w:eastAsia="zh-CN"/>
        </w:rPr>
        <w:t xml:space="preserve">when creating new band combinations </w:t>
      </w:r>
      <w:r>
        <w:rPr>
          <w:bCs/>
          <w:lang w:val="en-US" w:eastAsia="zh-CN"/>
        </w:rPr>
        <w:t xml:space="preserve">are if </w:t>
      </w:r>
      <w:r w:rsidR="00DB51A2">
        <w:rPr>
          <w:bCs/>
          <w:lang w:val="en-US" w:eastAsia="zh-CN"/>
        </w:rPr>
        <w:t xml:space="preserve">the UL/DL bands </w:t>
      </w:r>
      <w:r w:rsidR="006E7A84">
        <w:rPr>
          <w:bCs/>
          <w:lang w:val="en-US" w:eastAsia="zh-CN"/>
        </w:rPr>
        <w:t>are close</w:t>
      </w:r>
      <w:r w:rsidR="005579DA">
        <w:rPr>
          <w:bCs/>
          <w:lang w:val="en-US" w:eastAsia="zh-CN"/>
        </w:rPr>
        <w:t xml:space="preserve"> to each other </w:t>
      </w:r>
      <w:r w:rsidR="00DB51A2">
        <w:rPr>
          <w:bCs/>
          <w:lang w:val="en-US" w:eastAsia="zh-CN"/>
        </w:rPr>
        <w:t>then there may be a TX phase noise impact on RX sensitivity.</w:t>
      </w:r>
      <w:r w:rsidR="002B2C2D">
        <w:rPr>
          <w:bCs/>
          <w:lang w:val="en-US" w:eastAsia="zh-CN"/>
        </w:rPr>
        <w:t xml:space="preserve"> Also, there could be reciprocal mixing of close in blockers by the TX into</w:t>
      </w:r>
      <w:r w:rsidR="00B94B25">
        <w:rPr>
          <w:bCs/>
          <w:lang w:val="en-US" w:eastAsia="zh-CN"/>
        </w:rPr>
        <w:t xml:space="preserve"> the RX band as well as cross modulation of close in blockers by the </w:t>
      </w:r>
      <w:r w:rsidR="00E74F73">
        <w:rPr>
          <w:bCs/>
          <w:lang w:val="en-US" w:eastAsia="zh-CN"/>
        </w:rPr>
        <w:t>TX.</w:t>
      </w:r>
    </w:p>
    <w:p w14:paraId="12FD9508" w14:textId="41C101D4" w:rsidR="00A123F5" w:rsidRDefault="00442A8A" w:rsidP="00893272">
      <w:pPr>
        <w:rPr>
          <w:lang w:val="en-US"/>
        </w:rPr>
      </w:pPr>
      <w:r>
        <w:rPr>
          <w:lang w:val="en-US"/>
        </w:rPr>
        <w:t xml:space="preserve">The </w:t>
      </w:r>
      <w:r w:rsidR="006E7A84">
        <w:rPr>
          <w:lang w:val="en-US"/>
        </w:rPr>
        <w:t xml:space="preserve">change in </w:t>
      </w:r>
      <w:r>
        <w:rPr>
          <w:lang w:val="en-US"/>
        </w:rPr>
        <w:t>variable du</w:t>
      </w:r>
      <w:r w:rsidR="003157EE">
        <w:rPr>
          <w:lang w:val="en-US"/>
        </w:rPr>
        <w:t xml:space="preserve">plexer spacing </w:t>
      </w:r>
      <w:r w:rsidR="006E7A84">
        <w:rPr>
          <w:lang w:val="en-US"/>
        </w:rPr>
        <w:t xml:space="preserve">with signal location </w:t>
      </w:r>
      <w:r w:rsidR="003157EE">
        <w:rPr>
          <w:lang w:val="en-US"/>
        </w:rPr>
        <w:t xml:space="preserve">could </w:t>
      </w:r>
      <w:r w:rsidR="006E7A84">
        <w:rPr>
          <w:lang w:val="en-US"/>
        </w:rPr>
        <w:t xml:space="preserve">be configured </w:t>
      </w:r>
      <w:r>
        <w:rPr>
          <w:lang w:val="en-US"/>
        </w:rPr>
        <w:t xml:space="preserve">in many ways depending on the UL/DL channel and signal bandwidths. </w:t>
      </w:r>
      <w:r w:rsidR="00D67498">
        <w:rPr>
          <w:lang w:val="en-US"/>
        </w:rPr>
        <w:t xml:space="preserve">In past technologies which adopted a nominal duplexer spacing the frequency of UL and DL signals increased or decreased in unison. However, with variable duplexer spacing this </w:t>
      </w:r>
      <w:r w:rsidR="00FB3EF9">
        <w:rPr>
          <w:lang w:val="en-US"/>
        </w:rPr>
        <w:t>relationship does not have to be followed</w:t>
      </w:r>
      <w:r w:rsidR="00D566F4">
        <w:rPr>
          <w:lang w:val="en-US"/>
        </w:rPr>
        <w:t xml:space="preserve">. The exact scheme </w:t>
      </w:r>
      <w:r w:rsidR="00D67498">
        <w:rPr>
          <w:lang w:val="en-US"/>
        </w:rPr>
        <w:t>use</w:t>
      </w:r>
      <w:r w:rsidR="00D566F4">
        <w:rPr>
          <w:lang w:val="en-US"/>
        </w:rPr>
        <w:t>d</w:t>
      </w:r>
      <w:r w:rsidR="00D67498">
        <w:rPr>
          <w:lang w:val="en-US"/>
        </w:rPr>
        <w:t xml:space="preserve"> would depend on </w:t>
      </w:r>
      <w:r w:rsidR="00D566F4">
        <w:rPr>
          <w:lang w:val="en-US"/>
        </w:rPr>
        <w:t xml:space="preserve">factors such as </w:t>
      </w:r>
      <w:r w:rsidR="006E7A84">
        <w:rPr>
          <w:lang w:val="en-US"/>
        </w:rPr>
        <w:t xml:space="preserve">UL/DL </w:t>
      </w:r>
      <w:r w:rsidR="00D67498">
        <w:rPr>
          <w:lang w:val="en-US"/>
        </w:rPr>
        <w:t>band separation</w:t>
      </w:r>
      <w:r w:rsidR="006E7A84">
        <w:rPr>
          <w:lang w:val="en-US"/>
        </w:rPr>
        <w:t>, channel bandwidths</w:t>
      </w:r>
      <w:r w:rsidR="00D67498">
        <w:rPr>
          <w:lang w:val="en-US"/>
        </w:rPr>
        <w:t xml:space="preserve"> and </w:t>
      </w:r>
      <w:r w:rsidR="007E1E9B">
        <w:rPr>
          <w:lang w:val="en-US"/>
        </w:rPr>
        <w:t xml:space="preserve">the selected signal </w:t>
      </w:r>
      <w:r w:rsidR="00D67498">
        <w:rPr>
          <w:lang w:val="en-US"/>
        </w:rPr>
        <w:t>bandwidth</w:t>
      </w:r>
      <w:r w:rsidR="007E1E9B">
        <w:rPr>
          <w:lang w:val="en-US"/>
        </w:rPr>
        <w:t>s</w:t>
      </w:r>
      <w:r w:rsidR="00D67498">
        <w:rPr>
          <w:lang w:val="en-US"/>
        </w:rPr>
        <w:t>.</w:t>
      </w:r>
      <w:r w:rsidR="0093173B">
        <w:rPr>
          <w:lang w:val="en-US"/>
        </w:rPr>
        <w:t xml:space="preserve"> Certain RF specifications may be impacted by the use of variable duplexer spacing and may have to be rewritten or the current specification applicability may have to be confined to </w:t>
      </w:r>
      <w:r w:rsidR="005C4464">
        <w:rPr>
          <w:lang w:val="en-US"/>
        </w:rPr>
        <w:t xml:space="preserve">a </w:t>
      </w:r>
      <w:r w:rsidR="0093173B">
        <w:rPr>
          <w:lang w:val="en-US"/>
        </w:rPr>
        <w:t xml:space="preserve">certain set of duplexer spacings. </w:t>
      </w:r>
      <w:r w:rsidR="00D67498">
        <w:rPr>
          <w:lang w:val="en-US"/>
        </w:rPr>
        <w:t xml:space="preserve"> </w:t>
      </w:r>
    </w:p>
    <w:p w14:paraId="24700CCA" w14:textId="4592188F" w:rsidR="00A11E12" w:rsidRPr="00B82C0C" w:rsidRDefault="00A11E12" w:rsidP="00893272">
      <w:pPr>
        <w:rPr>
          <w:b/>
          <w:bCs/>
          <w:lang w:val="en-US"/>
        </w:rPr>
      </w:pPr>
      <w:r w:rsidRPr="00B82C0C">
        <w:rPr>
          <w:b/>
          <w:bCs/>
          <w:lang w:val="en-US"/>
        </w:rPr>
        <w:t xml:space="preserve">Observation: RF requirements </w:t>
      </w:r>
      <w:r w:rsidR="00B82C0C">
        <w:rPr>
          <w:b/>
          <w:bCs/>
          <w:lang w:val="en-US"/>
        </w:rPr>
        <w:t xml:space="preserve">such as reference sensitivity </w:t>
      </w:r>
      <w:r w:rsidRPr="00B82C0C">
        <w:rPr>
          <w:b/>
          <w:bCs/>
          <w:lang w:val="en-US"/>
        </w:rPr>
        <w:t xml:space="preserve">may need to be amended or revisited </w:t>
      </w:r>
      <w:r w:rsidR="004527D8" w:rsidRPr="00B82C0C">
        <w:rPr>
          <w:b/>
          <w:bCs/>
          <w:lang w:val="en-US"/>
        </w:rPr>
        <w:t xml:space="preserve">to ensure expectations about UE performance in variable duplex </w:t>
      </w:r>
      <w:r w:rsidR="00B82C0C" w:rsidRPr="00B82C0C">
        <w:rPr>
          <w:b/>
          <w:bCs/>
          <w:lang w:val="en-US"/>
        </w:rPr>
        <w:t>configurations</w:t>
      </w:r>
    </w:p>
    <w:p w14:paraId="6045754B" w14:textId="406D3EF4" w:rsidR="00A123F5" w:rsidRDefault="00A123F5" w:rsidP="00893272">
      <w:pPr>
        <w:rPr>
          <w:lang w:val="en-US"/>
        </w:rPr>
      </w:pPr>
      <w:r>
        <w:rPr>
          <w:lang w:val="en-US"/>
        </w:rPr>
        <w:lastRenderedPageBreak/>
        <w:t>The use</w:t>
      </w:r>
      <w:r w:rsidR="006A0536">
        <w:rPr>
          <w:lang w:val="en-US"/>
        </w:rPr>
        <w:t xml:space="preserve"> of these SUL bands n81,</w:t>
      </w:r>
      <w:r w:rsidR="003F0531">
        <w:rPr>
          <w:lang w:val="en-US"/>
        </w:rPr>
        <w:t xml:space="preserve"> </w:t>
      </w:r>
      <w:r w:rsidR="006A0536">
        <w:rPr>
          <w:lang w:val="en-US"/>
        </w:rPr>
        <w:t>n82 in combination with</w:t>
      </w:r>
      <w:r>
        <w:rPr>
          <w:lang w:val="en-US"/>
        </w:rPr>
        <w:t xml:space="preserve"> </w:t>
      </w:r>
      <w:r w:rsidR="006A0536">
        <w:rPr>
          <w:lang w:val="en-US"/>
        </w:rPr>
        <w:t xml:space="preserve">SDL bands </w:t>
      </w:r>
      <w:r>
        <w:rPr>
          <w:lang w:val="en-US"/>
        </w:rPr>
        <w:t xml:space="preserve">n75 and n76 </w:t>
      </w:r>
      <w:r w:rsidR="006A0536">
        <w:rPr>
          <w:lang w:val="en-US"/>
        </w:rPr>
        <w:t>give</w:t>
      </w:r>
      <w:r w:rsidR="005C4464">
        <w:rPr>
          <w:lang w:val="en-US"/>
        </w:rPr>
        <w:t xml:space="preserve">s greater TX to RX isolation </w:t>
      </w:r>
      <w:r w:rsidR="006A0536">
        <w:rPr>
          <w:lang w:val="en-US"/>
        </w:rPr>
        <w:t>due to greater UL to DL frequency separation compared to the traditional bands such as n8 and n20 which have much smaller separations.</w:t>
      </w:r>
    </w:p>
    <w:p w14:paraId="260006FE" w14:textId="77777777" w:rsidR="00D566F4" w:rsidRPr="00D566F4" w:rsidRDefault="00D566F4" w:rsidP="00893272">
      <w:pPr>
        <w:rPr>
          <w:lang w:val="en-US"/>
        </w:rPr>
      </w:pPr>
    </w:p>
    <w:p w14:paraId="3CA22524" w14:textId="77777777" w:rsidR="00911ED3" w:rsidRDefault="00683177" w:rsidP="00911ED3">
      <w:pPr>
        <w:pStyle w:val="Heading1"/>
        <w:rPr>
          <w:lang w:val="en-US"/>
        </w:rPr>
      </w:pPr>
      <w:r>
        <w:rPr>
          <w:lang w:val="en-US"/>
        </w:rPr>
        <w:t>Conclusion</w:t>
      </w:r>
    </w:p>
    <w:p w14:paraId="52576EAE" w14:textId="5D5A0A9E" w:rsidR="00550C63" w:rsidRDefault="00F1720B" w:rsidP="00550C63">
      <w:r>
        <w:t xml:space="preserve"> </w:t>
      </w:r>
      <w:r w:rsidR="00B31D8E">
        <w:t xml:space="preserve">The introduction of </w:t>
      </w:r>
      <w:r w:rsidR="000E22C9">
        <w:t>new band combinations in conjunction with variable duplexer spacing has introduced an opportunity t</w:t>
      </w:r>
      <w:r w:rsidR="0054449E">
        <w:t>o reduce the UL to DL interference</w:t>
      </w:r>
      <w:r w:rsidR="000E22C9">
        <w:t xml:space="preserve"> that currently exist for </w:t>
      </w:r>
      <w:r w:rsidR="004D0163">
        <w:t>band combinations with small</w:t>
      </w:r>
      <w:r w:rsidR="000E22C9">
        <w:t xml:space="preserve"> duplexer spacings</w:t>
      </w:r>
      <w:r w:rsidR="004D0163">
        <w:t xml:space="preserve"> thereby </w:t>
      </w:r>
      <w:r w:rsidR="00EB1276">
        <w:t>add</w:t>
      </w:r>
      <w:r w:rsidR="004D0163">
        <w:t>ing</w:t>
      </w:r>
      <w:r w:rsidR="00EB1276">
        <w:t xml:space="preserve"> greater robustness to system performance</w:t>
      </w:r>
      <w:r w:rsidR="000E22C9">
        <w:t>.</w:t>
      </w:r>
      <w:r w:rsidR="00A64C80">
        <w:t xml:space="preserve"> Varia</w:t>
      </w:r>
      <w:r w:rsidR="00AD5674">
        <w:t>ble duplexer spacing and the introduction of</w:t>
      </w:r>
      <w:r w:rsidR="00A64C80">
        <w:t xml:space="preserve"> dissimilar UL and DL signal bandwidths which may change in value with the signal location and use case scenario</w:t>
      </w:r>
      <w:r w:rsidR="00AD5674" w:rsidRPr="00AD5674">
        <w:t xml:space="preserve"> </w:t>
      </w:r>
      <w:r w:rsidR="00AD5674">
        <w:t>adds complexity to the system.</w:t>
      </w:r>
      <w:r w:rsidR="000E22C9">
        <w:t xml:space="preserve"> </w:t>
      </w:r>
      <w:r w:rsidR="00E4562F">
        <w:t>New signalling bits would have to be introduced to convey the bandwidth information to the UE.</w:t>
      </w:r>
    </w:p>
    <w:p w14:paraId="232784E8" w14:textId="77777777" w:rsidR="00B82C0C" w:rsidRPr="00B82C0C" w:rsidRDefault="00B82C0C" w:rsidP="00B82C0C">
      <w:pPr>
        <w:rPr>
          <w:b/>
          <w:bCs/>
          <w:lang w:val="en-US"/>
        </w:rPr>
      </w:pPr>
      <w:r w:rsidRPr="00B82C0C">
        <w:rPr>
          <w:b/>
          <w:bCs/>
          <w:lang w:val="en-US"/>
        </w:rPr>
        <w:t xml:space="preserve">Observation: RF requirements </w:t>
      </w:r>
      <w:r>
        <w:rPr>
          <w:b/>
          <w:bCs/>
          <w:lang w:val="en-US"/>
        </w:rPr>
        <w:t xml:space="preserve">such as reference sensitivity </w:t>
      </w:r>
      <w:r w:rsidRPr="00B82C0C">
        <w:rPr>
          <w:b/>
          <w:bCs/>
          <w:lang w:val="en-US"/>
        </w:rPr>
        <w:t>may need to be amended or revisited to ensure expectations about UE performance in variable duplex configurations</w:t>
      </w:r>
    </w:p>
    <w:p w14:paraId="6256487B" w14:textId="77777777" w:rsidR="00B82C0C" w:rsidRPr="00EC4871" w:rsidRDefault="00B82C0C" w:rsidP="00550C63">
      <w:bookmarkStart w:id="1" w:name="_GoBack"/>
      <w:bookmarkEnd w:id="1"/>
    </w:p>
    <w:p w14:paraId="33451030" w14:textId="77777777" w:rsidR="0069757C" w:rsidRDefault="0069757C" w:rsidP="00760706">
      <w:pPr>
        <w:pStyle w:val="Heading1"/>
        <w:rPr>
          <w:lang w:val="en-US"/>
        </w:rPr>
      </w:pPr>
      <w:r>
        <w:rPr>
          <w:lang w:val="en-US"/>
        </w:rPr>
        <w:t>Reference</w:t>
      </w:r>
    </w:p>
    <w:p w14:paraId="32EBC884" w14:textId="1874B364" w:rsidR="00AE0D9F" w:rsidRDefault="00C347EC" w:rsidP="00AE0D9F">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RP-191567, “New WID: NR FDD bands with variable duplex”</w:t>
      </w:r>
      <w:r w:rsidR="00AE0D9F" w:rsidRPr="006B57BD">
        <w:rPr>
          <w:rFonts w:eastAsia="SimSun" w:cs="Arial"/>
          <w:b w:val="0"/>
          <w:bCs/>
          <w:noProof w:val="0"/>
          <w:szCs w:val="18"/>
          <w:lang w:eastAsia="en-GB"/>
        </w:rPr>
        <w:t>, RAN</w:t>
      </w:r>
      <w:r>
        <w:rPr>
          <w:rFonts w:eastAsia="SimSun" w:cs="Arial"/>
          <w:b w:val="0"/>
          <w:bCs/>
          <w:noProof w:val="0"/>
          <w:szCs w:val="18"/>
          <w:lang w:eastAsia="en-GB"/>
        </w:rPr>
        <w:t>4#84, Newport Beach, USA, June</w:t>
      </w:r>
      <w:r w:rsidR="00AE0D9F" w:rsidRPr="006B57BD">
        <w:rPr>
          <w:rFonts w:eastAsia="SimSun" w:cs="Arial"/>
          <w:b w:val="0"/>
          <w:bCs/>
          <w:noProof w:val="0"/>
          <w:szCs w:val="18"/>
          <w:lang w:eastAsia="en-GB"/>
        </w:rPr>
        <w:t xml:space="preserve"> 2019</w:t>
      </w:r>
    </w:p>
    <w:p w14:paraId="5012C1BE" w14:textId="142A6640" w:rsidR="00714213" w:rsidRDefault="00714213" w:rsidP="00AE0D9F">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 xml:space="preserve">TS38.101-3, </w:t>
      </w:r>
      <w:r w:rsidR="004E09D7">
        <w:rPr>
          <w:rFonts w:eastAsia="SimSun" w:cs="Arial"/>
          <w:b w:val="0"/>
          <w:bCs/>
          <w:noProof w:val="0"/>
          <w:szCs w:val="18"/>
          <w:lang w:eastAsia="en-GB"/>
        </w:rPr>
        <w:t xml:space="preserve">UE radio transmission and reception; Part3, </w:t>
      </w:r>
      <w:r w:rsidR="00367075">
        <w:rPr>
          <w:rFonts w:eastAsia="SimSun" w:cs="Arial"/>
          <w:b w:val="0"/>
          <w:bCs/>
          <w:noProof w:val="0"/>
          <w:szCs w:val="18"/>
          <w:lang w:eastAsia="en-GB"/>
        </w:rPr>
        <w:t>V15.2.0</w:t>
      </w:r>
      <w:r w:rsidR="004E09D7">
        <w:rPr>
          <w:rFonts w:eastAsia="SimSun" w:cs="Arial"/>
          <w:b w:val="0"/>
          <w:bCs/>
          <w:noProof w:val="0"/>
          <w:szCs w:val="18"/>
          <w:lang w:eastAsia="en-GB"/>
        </w:rPr>
        <w:t>, June 2018</w:t>
      </w: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C0784" w14:textId="77777777" w:rsidR="003E137D" w:rsidRDefault="003E137D">
      <w:r>
        <w:separator/>
      </w:r>
    </w:p>
  </w:endnote>
  <w:endnote w:type="continuationSeparator" w:id="0">
    <w:p w14:paraId="3E4E7BB1" w14:textId="77777777" w:rsidR="003E137D" w:rsidRDefault="003E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336BEF9"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4464">
      <w:rPr>
        <w:rStyle w:val="PageNumber"/>
      </w:rPr>
      <w:t>2</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0DB6F" w14:textId="77777777" w:rsidR="003E137D" w:rsidRDefault="003E137D">
      <w:r>
        <w:separator/>
      </w:r>
    </w:p>
  </w:footnote>
  <w:footnote w:type="continuationSeparator" w:id="0">
    <w:p w14:paraId="6FBF6DC6" w14:textId="77777777" w:rsidR="003E137D" w:rsidRDefault="003E1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1"/>
  </w:num>
  <w:num w:numId="3">
    <w:abstractNumId w:val="35"/>
  </w:num>
  <w:num w:numId="4">
    <w:abstractNumId w:val="39"/>
  </w:num>
  <w:num w:numId="5">
    <w:abstractNumId w:val="28"/>
  </w:num>
  <w:num w:numId="6">
    <w:abstractNumId w:val="15"/>
  </w:num>
  <w:num w:numId="7">
    <w:abstractNumId w:val="7"/>
  </w:num>
  <w:num w:numId="8">
    <w:abstractNumId w:val="33"/>
  </w:num>
  <w:num w:numId="9">
    <w:abstractNumId w:val="16"/>
  </w:num>
  <w:num w:numId="10">
    <w:abstractNumId w:val="26"/>
  </w:num>
  <w:num w:numId="11">
    <w:abstractNumId w:val="40"/>
  </w:num>
  <w:num w:numId="12">
    <w:abstractNumId w:val="3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9"/>
  </w:num>
  <w:num w:numId="17">
    <w:abstractNumId w:val="24"/>
  </w:num>
  <w:num w:numId="18">
    <w:abstractNumId w:val="25"/>
  </w:num>
  <w:num w:numId="19">
    <w:abstractNumId w:val="17"/>
  </w:num>
  <w:num w:numId="20">
    <w:abstractNumId w:val="30"/>
  </w:num>
  <w:num w:numId="21">
    <w:abstractNumId w:val="36"/>
  </w:num>
  <w:num w:numId="22">
    <w:abstractNumId w:val="29"/>
  </w:num>
  <w:num w:numId="23">
    <w:abstractNumId w:val="18"/>
  </w:num>
  <w:num w:numId="24">
    <w:abstractNumId w:val="1"/>
  </w:num>
  <w:num w:numId="25">
    <w:abstractNumId w:val="27"/>
  </w:num>
  <w:num w:numId="26">
    <w:abstractNumId w:val="34"/>
  </w:num>
  <w:num w:numId="27">
    <w:abstractNumId w:val="13"/>
  </w:num>
  <w:num w:numId="28">
    <w:abstractNumId w:val="5"/>
  </w:num>
  <w:num w:numId="29">
    <w:abstractNumId w:val="6"/>
  </w:num>
  <w:num w:numId="30">
    <w:abstractNumId w:val="22"/>
  </w:num>
  <w:num w:numId="31">
    <w:abstractNumId w:val="32"/>
  </w:num>
  <w:num w:numId="32">
    <w:abstractNumId w:val="23"/>
  </w:num>
  <w:num w:numId="33">
    <w:abstractNumId w:val="3"/>
  </w:num>
  <w:num w:numId="34">
    <w:abstractNumId w:val="20"/>
  </w:num>
  <w:num w:numId="35">
    <w:abstractNumId w:val="4"/>
  </w:num>
  <w:num w:numId="36">
    <w:abstractNumId w:val="8"/>
  </w:num>
  <w:num w:numId="37">
    <w:abstractNumId w:val="14"/>
  </w:num>
  <w:num w:numId="38">
    <w:abstractNumId w:val="3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B7E"/>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14A"/>
    <w:rsid w:val="002739D3"/>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D14"/>
    <w:rsid w:val="00312EF8"/>
    <w:rsid w:val="003146B2"/>
    <w:rsid w:val="00314DB7"/>
    <w:rsid w:val="00315017"/>
    <w:rsid w:val="0031524C"/>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0CAF"/>
    <w:rsid w:val="003E137D"/>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531"/>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59A"/>
    <w:rsid w:val="00400A74"/>
    <w:rsid w:val="00400A7A"/>
    <w:rsid w:val="00400EC1"/>
    <w:rsid w:val="00402A31"/>
    <w:rsid w:val="00402E88"/>
    <w:rsid w:val="00403F04"/>
    <w:rsid w:val="00403F22"/>
    <w:rsid w:val="004045B3"/>
    <w:rsid w:val="00405158"/>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7D8"/>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D75"/>
    <w:rsid w:val="005250F6"/>
    <w:rsid w:val="00525E31"/>
    <w:rsid w:val="00526D84"/>
    <w:rsid w:val="0052707B"/>
    <w:rsid w:val="0052741E"/>
    <w:rsid w:val="0052782A"/>
    <w:rsid w:val="00527967"/>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49E"/>
    <w:rsid w:val="00544F7A"/>
    <w:rsid w:val="00545421"/>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716"/>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464"/>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006"/>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996"/>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E7A84"/>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50C"/>
    <w:rsid w:val="0072664F"/>
    <w:rsid w:val="00727071"/>
    <w:rsid w:val="00727242"/>
    <w:rsid w:val="00727E21"/>
    <w:rsid w:val="00730A5C"/>
    <w:rsid w:val="00731C7D"/>
    <w:rsid w:val="00731D02"/>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489E"/>
    <w:rsid w:val="00874DFD"/>
    <w:rsid w:val="00875013"/>
    <w:rsid w:val="0087541C"/>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690"/>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73B"/>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1E12"/>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D"/>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C0C"/>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E40"/>
    <w:rsid w:val="00CB1F81"/>
    <w:rsid w:val="00CB23A9"/>
    <w:rsid w:val="00CB2AC8"/>
    <w:rsid w:val="00CB32F7"/>
    <w:rsid w:val="00CB3579"/>
    <w:rsid w:val="00CB3A47"/>
    <w:rsid w:val="00CB44D3"/>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B22"/>
    <w:rsid w:val="00DC4D9D"/>
    <w:rsid w:val="00DC5754"/>
    <w:rsid w:val="00DC5C22"/>
    <w:rsid w:val="00DC6670"/>
    <w:rsid w:val="00DC6AC1"/>
    <w:rsid w:val="00DC743A"/>
    <w:rsid w:val="00DC7A31"/>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3D5C"/>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29358435">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6F6CC-4D75-49E1-B023-38547E59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123F7-AB2D-4E10-8955-23E0D37CDDD7}">
  <ds:schemaRefs>
    <ds:schemaRef ds:uri="http://schemas.microsoft.com/office/2006/documentManagement/type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s>
</ds:datastoreItem>
</file>

<file path=customXml/itemProps3.xml><?xml version="1.0" encoding="utf-8"?>
<ds:datastoreItem xmlns:ds="http://schemas.openxmlformats.org/officeDocument/2006/customXml" ds:itemID="{51039125-BEDA-4D3D-BF44-99A0FE3BB35D}">
  <ds:schemaRefs>
    <ds:schemaRef ds:uri="http://schemas.microsoft.com/sharepoint/v3/contenttype/forms"/>
  </ds:schemaRefs>
</ds:datastoreItem>
</file>

<file path=customXml/itemProps4.xml><?xml version="1.0" encoding="utf-8"?>
<ds:datastoreItem xmlns:ds="http://schemas.openxmlformats.org/officeDocument/2006/customXml" ds:itemID="{DDE9EB35-ACEE-4789-811B-A553EA22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2</Pages>
  <Words>790</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Qualcomm_R4_92</cp:lastModifiedBy>
  <cp:revision>5</cp:revision>
  <cp:lastPrinted>2016-03-25T21:53:00Z</cp:lastPrinted>
  <dcterms:created xsi:type="dcterms:W3CDTF">2019-08-15T23:39:00Z</dcterms:created>
  <dcterms:modified xsi:type="dcterms:W3CDTF">2019-08-16T18:15:00Z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y fmtid="{D5CDD505-2E9C-101B-9397-08002B2CF9AE}" pid="12" name="ContentTypeId">
    <vt:lpwstr>0x0101004257954231A76C44B0D04C9AEE4292A8</vt:lpwstr>
  </property>
</Properties>
</file>